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pacing w:val="-28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-28"/>
          <w:sz w:val="44"/>
          <w:szCs w:val="44"/>
          <w:lang w:val="en-US" w:eastAsia="zh-CN"/>
        </w:rPr>
        <w:t>2023年山东滕发投资控股有限公司及权属公司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pacing w:val="-28"/>
          <w:sz w:val="44"/>
          <w:szCs w:val="44"/>
          <w:lang w:val="en-US" w:eastAsia="zh-CN"/>
        </w:rPr>
        <w:t>招聘岗位汇总表（第一批）</w:t>
      </w:r>
      <w:bookmarkEnd w:id="0"/>
    </w:p>
    <w:tbl>
      <w:tblPr>
        <w:tblStyle w:val="4"/>
        <w:tblpPr w:leftFromText="180" w:rightFromText="180" w:vertAnchor="text" w:horzAnchor="page" w:tblpXSpec="center" w:tblpY="85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25"/>
        <w:gridCol w:w="560"/>
        <w:gridCol w:w="1418"/>
        <w:gridCol w:w="525"/>
        <w:gridCol w:w="623"/>
        <w:gridCol w:w="2264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岗位职责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司及权属公司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负责规划设计、工程技术服务、开发建设手续办理等工作。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给排水科学与工程、结构工程、建筑电气与智能化、智慧建筑与建造、道路桥梁与渡河工程、房地产开发与管理、城乡规划、城市设计、风景园林、建筑学、土木工程、工程管理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1.35周岁以下，具有3年及以上招聘岗位工作经验，并具有中级工程师职称（建筑工程、建筑学、电气安装、给排水工程、燃气工程、风景园林、供热通风与空调工程）或二级建造师执业资格证书（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建筑工程、市政公用工程、机电工程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）的，学历放宽至本科及以上；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2.具有5年及以上招聘岗位工作经验，并具有副高级工程师及以上职称（建筑工程、建筑学、电气安装、给排水工程、燃气工程、风景园林、供热通风与空调工程）或一级建造师执业资格证书（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建筑工程、市政公用工程、机电工程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）的，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年龄放宽至40周岁，学历放宽至本科及以上。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负责工程项目审计结算、成本管理等工作。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工程造价、工程审计、工程管理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1.35周岁以下，具有3年及以上招聘岗位工作经验，并具有中级工程师职称（建筑工程、建筑学、电气安装、给排水工程、燃气工程、风景园林和供热通风与空调工程）或二级造价工程师执业资格证书的，学历放宽至本科及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2.具有5年及以上招聘岗位工作经验，并具有副高级工程师及以上职称（建筑工程、建筑学、电气安装、给排水工程、燃气工程、风景园林、供热通风与空调工程）或一级造价工程师执业资格证书的，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年龄放宽至40周岁，学历放宽至本科及以上。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负责组织项目施工、现场管理、安全和质量等工作。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给排水科学与工程、结构工程、建筑电气与智能化、智慧建筑与建造、道路桥梁与渡河工程、房地产开发与管理、城乡规划、城市设计、风景园林、建筑学、土木工程、工程管理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具有10年及以上招聘岗位工作经验，并具有中级工程师及以上职称（建筑工程、建筑学、电气安装、给排水工程、燃气工程、风景园林、供热通风与空调工程）或一级建造师执业资格证书（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建筑工程、市政公用工程、机电工程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）的，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年龄放宽至40周岁，学历放宽至本科及以上。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负责财务会计、审计、税务管理等工作。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会计学、会计、财务管理、审计、审计学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35周岁以下，具有3年及以上招聘岗位工作经验，并具有会计、审计专业中级职称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的，学历放宽至本科及以上；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2.具有5年及以上招聘岗位工作经验，并具有会计、审计专业高级职称或注册会计师职业资格的，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年龄放宽至40周岁，学历放宽至本科及以上。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投融资管理岗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负责资金筹措、融资计划、评估分析跟踪管理等工作。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经济学、金融学、投资学、产业经济学、财务管理、市场营销、市场学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35周岁以下，具有3年及以上招聘岗位工作经验，并具有会计、审计专业中级职称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的，学历放宽至本科及以上；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2.具有5年及以上招聘岗位工作经验，并具有会计、审计专业高级职称或注册会计师职业资格的，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年龄放宽至40周岁，学历放宽至本科及以上。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负责市场推广、营销策划、对外贸易招商等工作。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市场营销、市场学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法务岗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负责公司经营行为的法律流程控制及诉讼事务；参与公司重要法律文件的合法性审查。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法学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1.35周岁以下；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2.具有3年及以上招聘岗位工作经验，并取得法律职业资格证书的，年龄放宽至40周岁。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0E6E4F-BB60-41FA-9622-608F77862D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C1B23C-50A4-43E4-9B5B-ED418D20E4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B533D28-0B4A-446B-8762-AE5E529FA4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250E41-1B42-4308-9C60-369106F689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21DB7516"/>
    <w:rsid w:val="21D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2023-12-07T07:39:00Z</dcterms:created>
  <dc:creator>瑞</dc:creator>
  <cp:lastModifiedBy>瑞</cp:lastModifiedBy>
  <dcterms:modified xsi:type="dcterms:W3CDTF">2023-12-07T07:49:19Z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7D3301F212A449A59C95DAF6D365B033_11</vt:lpwstr>
  </property>
</Properties>
</file>